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9F64EB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36245C" w:rsidRPr="0075642C" w:rsidRDefault="0036245C" w:rsidP="0036245C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(Prema Uredbi REACH (EC) br. 1907/2006 i Uredbi (EU) br. 453/2010)</w:t>
      </w:r>
      <w:r w:rsidRPr="000F5F45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-MSDS proizvođača</w:t>
      </w:r>
    </w:p>
    <w:p w:rsidR="005E0553" w:rsidRPr="009A04C5" w:rsidRDefault="005E0553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36245C">
        <w:rPr>
          <w:rFonts w:ascii="Times New Roman" w:hAnsi="Times New Roman" w:cs="Times-New-Roman"/>
          <w:lang w:val="sr-Latn-CS"/>
        </w:rPr>
        <w:t>0</w:t>
      </w:r>
      <w:r w:rsidR="0079351F">
        <w:rPr>
          <w:rFonts w:ascii="Times New Roman" w:hAnsi="Times New Roman" w:cs="Times-New-Roman"/>
          <w:lang w:val="sr-Latn-CS"/>
        </w:rPr>
        <w:t>5</w:t>
      </w:r>
      <w:r w:rsidRPr="002A62CE">
        <w:rPr>
          <w:rFonts w:ascii="Times New Roman" w:hAnsi="Times New Roman" w:cs="Times-New-Roman"/>
          <w:lang w:val="sr-Latn-CS"/>
        </w:rPr>
        <w:t>.0</w:t>
      </w:r>
      <w:r w:rsidR="0036245C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</w:t>
      </w:r>
      <w:r w:rsidR="0036245C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     Revizija:  </w:t>
      </w:r>
      <w:r w:rsidR="0036245C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850FBA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A6001" w:rsidRPr="0045753D" w:rsidRDefault="00850FBA" w:rsidP="006A600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79351F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28978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6A6001" w:rsidRPr="00850FBA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 xml:space="preserve">Sinonomi:   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 xml:space="preserve"> /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ab/>
            </w:r>
          </w:p>
          <w:p w:rsidR="008A3724" w:rsidRPr="002A62CE" w:rsidRDefault="006A6001" w:rsidP="0085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="00850FBA">
              <w:rPr>
                <w:rFonts w:ascii="Times-New-Roman" w:hAnsi="Times-New-Roman" w:cs="Times-New-Roman"/>
                <w:b/>
                <w:lang w:val="de-DE"/>
              </w:rPr>
              <w:t xml:space="preserve">  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850FBA" w:rsidRPr="0036245C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245C">
              <w:rPr>
                <w:rFonts w:ascii="Times New Roman" w:hAnsi="Times New Roman" w:cs="Times New Roman"/>
              </w:rPr>
              <w:t>Lucta S.A.</w:t>
            </w:r>
          </w:p>
          <w:p w:rsidR="0036245C" w:rsidRPr="0036245C" w:rsidRDefault="0036245C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245C">
              <w:rPr>
                <w:rFonts w:ascii="Times New Roman" w:hAnsi="Times New Roman" w:cs="Times New Roman"/>
              </w:rPr>
              <w:t>Carrer de Can Parellada, 28 - 08170 Montornès del Vallès. Barcelona España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6245C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36245C">
              <w:rPr>
                <w:rFonts w:ascii="Times New Roman" w:hAnsi="Times New Roman" w:cs="Times New Roman"/>
                <w:lang w:val="de-DE"/>
              </w:rPr>
              <w:t xml:space="preserve"> +34 938 458 888  </w:t>
            </w:r>
            <w:r w:rsidRPr="0036245C">
              <w:rPr>
                <w:rFonts w:ascii="Times New Roman" w:hAnsi="Times New Roman" w:cs="Times New Roman"/>
                <w:b/>
                <w:lang w:val="de-DE"/>
              </w:rPr>
              <w:t>fax</w:t>
            </w:r>
            <w:r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Pr="003F29C0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Pr="003F29C0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723511" w:rsidRPr="002A62CE" w:rsidRDefault="0072351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9F64EB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980"/>
        <w:gridCol w:w="1062"/>
        <w:gridCol w:w="738"/>
        <w:gridCol w:w="3780"/>
        <w:gridCol w:w="127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C6449D">
        <w:trPr>
          <w:trHeight w:val="440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850FBA" w:rsidRDefault="008A3724" w:rsidP="00C6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850FBA" w:rsidRDefault="0036245C" w:rsidP="00C644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</w:t>
            </w:r>
            <w:r w:rsidR="00850FBA"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rema </w:t>
            </w:r>
            <w:r w:rsid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Uredb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i</w:t>
            </w:r>
            <w:r w:rsidR="00850FBA"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67/548/CEE i 1999/45/CE</w:t>
            </w:r>
            <w:r w:rsidR="00850FBA"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50FBA" w:rsidRPr="00850FBA" w:rsidRDefault="00850FBA" w:rsidP="00C6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C6449D" w:rsidRDefault="0079351F" w:rsidP="0079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noProof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</w:rPr>
              <w:t>Ne ispunjava kriterijum za klasifikaciju.</w:t>
            </w:r>
          </w:p>
          <w:p w:rsidR="0079351F" w:rsidRPr="009866C8" w:rsidRDefault="0079351F" w:rsidP="00986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2071" w:rsidTr="00DB7C46">
        <w:trPr>
          <w:trHeight w:val="70"/>
          <w:jc w:val="center"/>
        </w:trPr>
        <w:tc>
          <w:tcPr>
            <w:tcW w:w="5215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791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52071" w:rsidTr="00F80BF6">
        <w:trPr>
          <w:trHeight w:val="243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F926EA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152071" w:rsidTr="00F80BF6">
        <w:trPr>
          <w:trHeight w:val="135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B7C46" w:rsidRPr="002A62CE" w:rsidRDefault="00FC4D1B" w:rsidP="00F926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850FBA" w:rsidRDefault="00F926EA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DB7C46">
        <w:trPr>
          <w:trHeight w:val="70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850FBA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2A62CE" w:rsidRDefault="00850FBA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F80BF6">
        <w:trPr>
          <w:trHeight w:val="465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F926EA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6A6001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1E64F7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C6449D" w:rsidRPr="002A62CE" w:rsidRDefault="00764709" w:rsidP="00F9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36245C" w:rsidRPr="002A62CE" w:rsidRDefault="00F926EA" w:rsidP="00F92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E0F61">
              <w:rPr>
                <w:rFonts w:ascii="Times New Roman" w:hAnsi="Times New Roman" w:cs="Times New Roman"/>
                <w:bCs/>
                <w:lang w:val="de-DE"/>
              </w:rPr>
              <w:t>Proizvod ne ispunjava kriterijume za klasifikaciju-ne primenjuju se elementi obeležavanja.</w:t>
            </w:r>
          </w:p>
        </w:tc>
      </w:tr>
      <w:tr w:rsidR="00C6449D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6449D" w:rsidRDefault="00C6449D" w:rsidP="00F926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49D" w:rsidRPr="00C6449D" w:rsidRDefault="00F926EA" w:rsidP="00F92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noProof/>
              </w:rPr>
            </w:pPr>
            <w:r w:rsidRPr="009866C8">
              <w:rPr>
                <w:rFonts w:ascii="Times New Roman" w:hAnsi="Times New Roman" w:cs="Times New Roman"/>
                <w:bCs/>
                <w:noProof/>
              </w:rPr>
              <w:t xml:space="preserve">Sadrži </w:t>
            </w:r>
            <w:r w:rsidRPr="009866C8">
              <w:rPr>
                <w:rFonts w:ascii="Times New Roman" w:hAnsi="Times New Roman" w:cs="Times New Roman"/>
              </w:rPr>
              <w:t>dihydrocoumarin (CAS: 119-84-6) koji može izazvati alergijske re</w:t>
            </w:r>
            <w:r>
              <w:rPr>
                <w:rFonts w:ascii="Times New Roman" w:hAnsi="Times New Roman" w:cs="Times New Roman"/>
              </w:rPr>
              <w:t>ak</w:t>
            </w:r>
            <w:r w:rsidRPr="009866C8">
              <w:rPr>
                <w:rFonts w:ascii="Times New Roman" w:hAnsi="Times New Roman" w:cs="Times New Roman"/>
              </w:rPr>
              <w:t>cije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F80BF6">
        <w:trPr>
          <w:trHeight w:val="80"/>
          <w:jc w:val="center"/>
        </w:trPr>
        <w:tc>
          <w:tcPr>
            <w:tcW w:w="521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4709" w:rsidRPr="00DB7C46" w:rsidRDefault="00764709" w:rsidP="00DB7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DB7C46" w:rsidRDefault="00850FBA" w:rsidP="00DB7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B7C46">
              <w:rPr>
                <w:rFonts w:ascii="Times New Roman" w:hAnsi="Times New Roman" w:cs="Times New Roman"/>
                <w:lang w:val="de-DE"/>
              </w:rPr>
              <w:t>Nema podataka</w:t>
            </w:r>
            <w:r w:rsidRPr="00DB7C46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71109E">
        <w:trPr>
          <w:trHeight w:val="51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764709" w:rsidTr="00884F14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A4469C" w:rsidRDefault="00764709" w:rsidP="006A600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3.2. Podaci o sastojcima smeše:</w:t>
            </w:r>
          </w:p>
        </w:tc>
      </w:tr>
      <w:tr w:rsidR="00764709" w:rsidTr="00DB7C46">
        <w:trPr>
          <w:trHeight w:val="80"/>
          <w:jc w:val="center"/>
        </w:trPr>
        <w:tc>
          <w:tcPr>
            <w:tcW w:w="11006" w:type="dxa"/>
            <w:gridSpan w:val="6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4709" w:rsidRPr="00A4469C" w:rsidRDefault="00DB7C46" w:rsidP="00F926E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DB7C46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F926EA"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="00F926EA" w:rsidRPr="00F926EA">
              <w:rPr>
                <w:rFonts w:ascii="Times-New-Roman" w:hAnsi="Times-New-Roman" w:cs="Times-New-Roman"/>
                <w:b/>
                <w:i/>
                <w:lang w:val="de-DE"/>
              </w:rPr>
              <w:t>28978Z</w:t>
            </w:r>
            <w:r w:rsidR="00850FBA"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DB7C46" w:rsidRPr="00831D13" w:rsidTr="00F926EA">
        <w:trPr>
          <w:trHeight w:val="258"/>
          <w:jc w:val="center"/>
        </w:trPr>
        <w:tc>
          <w:tcPr>
            <w:tcW w:w="21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DB7C46" w:rsidRDefault="00DB7C46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DB7C46" w:rsidRDefault="00DB7C46" w:rsidP="00DB7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DB7C46">
              <w:rPr>
                <w:rFonts w:ascii="Times New Roman" w:hAnsi="Times New Roman" w:cs="Times New Roman"/>
                <w:b/>
              </w:rPr>
              <w:t>CAS,</w:t>
            </w:r>
          </w:p>
          <w:p w:rsidR="00DB7C46" w:rsidRPr="00DB7C46" w:rsidRDefault="00DB7C46" w:rsidP="00DB7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DB7C46">
              <w:rPr>
                <w:rFonts w:ascii="Times New Roman" w:hAnsi="Times New Roman" w:cs="Times New Roman"/>
                <w:b/>
              </w:rPr>
              <w:t>EINECS,</w:t>
            </w:r>
          </w:p>
          <w:p w:rsidR="00DB7C46" w:rsidRPr="00DB7C46" w:rsidRDefault="00DB7C46" w:rsidP="00DB7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</w:rPr>
              <w:t>REACH br.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6" w:rsidRPr="00DB7C46" w:rsidRDefault="00DB7C46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DB7C46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6" w:rsidRPr="00DB7C46" w:rsidRDefault="00DB7C46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DB7C46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B7C46" w:rsidRPr="00DB7C46" w:rsidRDefault="00DB7C46" w:rsidP="00F8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B7C46">
              <w:rPr>
                <w:rFonts w:ascii="Times New Roman" w:hAnsi="Times New Roman" w:cs="Times New Roman"/>
                <w:b/>
              </w:rPr>
              <w:t>Težinski udeo</w:t>
            </w:r>
          </w:p>
        </w:tc>
      </w:tr>
      <w:tr w:rsidR="00DB7C46" w:rsidRPr="00831D13" w:rsidTr="00F926EA">
        <w:trPr>
          <w:trHeight w:val="465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152954" w:rsidRDefault="00F926EA" w:rsidP="00C16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vanillin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152954" w:rsidRDefault="00F926EA" w:rsidP="00C16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121-33-5</w:t>
            </w:r>
          </w:p>
          <w:p w:rsidR="00F926EA" w:rsidRPr="00152954" w:rsidRDefault="00F926EA" w:rsidP="00C16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204-465-2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152954" w:rsidRDefault="00DB7C46" w:rsidP="00F92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X</w:t>
            </w:r>
            <w:r w:rsidR="00F926EA" w:rsidRPr="00152954">
              <w:rPr>
                <w:rFonts w:ascii="Times New Roman" w:hAnsi="Times New Roman" w:cs="Times New Roman"/>
              </w:rPr>
              <w:t>i</w:t>
            </w:r>
            <w:r w:rsidRPr="00152954">
              <w:rPr>
                <w:rFonts w:ascii="Times New Roman" w:hAnsi="Times New Roman" w:cs="Times New Roman"/>
              </w:rPr>
              <w:t>; R</w:t>
            </w:r>
            <w:r w:rsidR="00F926EA" w:rsidRPr="001529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Pr="00152954" w:rsidRDefault="00F926EA" w:rsidP="00CF795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Iritacija oka, kategorija 2;H319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B7C46" w:rsidRPr="00152954" w:rsidRDefault="00DB7C46" w:rsidP="00C16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1-4.99 %</w:t>
            </w:r>
          </w:p>
        </w:tc>
      </w:tr>
      <w:tr w:rsidR="005D5567" w:rsidRPr="00831D13" w:rsidTr="00F926EA">
        <w:trPr>
          <w:trHeight w:val="465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7" w:rsidRPr="00152954" w:rsidRDefault="00F926EA" w:rsidP="00C16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butyric acid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7" w:rsidRPr="00152954" w:rsidRDefault="00F926EA" w:rsidP="005D55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107-92-6</w:t>
            </w:r>
          </w:p>
          <w:p w:rsidR="00F926EA" w:rsidRPr="00152954" w:rsidRDefault="00F926EA" w:rsidP="005D55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203-532-3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7" w:rsidRPr="00152954" w:rsidRDefault="00F926EA" w:rsidP="00F92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C</w:t>
            </w:r>
            <w:r w:rsidRPr="00152954">
              <w:rPr>
                <w:rFonts w:ascii="Times New Roman" w:hAnsi="Times New Roman" w:cs="Times New Roman"/>
              </w:rPr>
              <w:t>;</w:t>
            </w:r>
            <w:r w:rsidRPr="00152954">
              <w:rPr>
                <w:rFonts w:ascii="Times New Roman" w:hAnsi="Times New Roman" w:cs="Times New Roman"/>
              </w:rPr>
              <w:t xml:space="preserve"> R34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7" w:rsidRPr="00152954" w:rsidRDefault="00152954" w:rsidP="0015295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Korozivno oštećenje kože, kat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1B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926EA" w:rsidRPr="00152954">
              <w:rPr>
                <w:rFonts w:ascii="Times New Roman" w:hAnsi="Times New Roman" w:cs="Times New Roman"/>
                <w:sz w:val="22"/>
                <w:szCs w:val="22"/>
              </w:rPr>
              <w:t>H314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5567" w:rsidRPr="00152954" w:rsidRDefault="005D5567" w:rsidP="0079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1-4.99 %</w:t>
            </w:r>
          </w:p>
        </w:tc>
      </w:tr>
      <w:tr w:rsidR="00CF795F" w:rsidRPr="00831D13" w:rsidTr="00F926EA">
        <w:trPr>
          <w:trHeight w:val="465"/>
          <w:jc w:val="center"/>
        </w:trPr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5F" w:rsidRPr="00152954" w:rsidRDefault="00F926EA" w:rsidP="00CF7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benzyl alcohol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5F" w:rsidRPr="00152954" w:rsidRDefault="00F926EA" w:rsidP="00CF7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100-51-6</w:t>
            </w:r>
          </w:p>
          <w:p w:rsidR="00F926EA" w:rsidRPr="00152954" w:rsidRDefault="00F926EA" w:rsidP="00CF7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202-859-9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5F" w:rsidRPr="00152954" w:rsidRDefault="00F926EA" w:rsidP="00F92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52954">
              <w:rPr>
                <w:rFonts w:ascii="Times New Roman" w:hAnsi="Times New Roman" w:cs="Times New Roman"/>
              </w:rPr>
              <w:t>X</w:t>
            </w:r>
            <w:r w:rsidRPr="00152954">
              <w:rPr>
                <w:rFonts w:ascii="Times New Roman" w:hAnsi="Times New Roman" w:cs="Times New Roman"/>
              </w:rPr>
              <w:t>n;</w:t>
            </w:r>
            <w:r w:rsidRPr="00152954">
              <w:rPr>
                <w:rFonts w:ascii="Times New Roman" w:hAnsi="Times New Roman" w:cs="Times New Roman"/>
              </w:rPr>
              <w:t xml:space="preserve"> R20/22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4" w:rsidRPr="00152954" w:rsidRDefault="00152954" w:rsidP="001529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Akutna toksič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nost, kategorija 4;</w:t>
            </w:r>
            <w:r w:rsidR="00F926EA" w:rsidRPr="00152954">
              <w:rPr>
                <w:rFonts w:ascii="Times New Roman" w:hAnsi="Times New Roman" w:cs="Times New Roman"/>
                <w:sz w:val="22"/>
                <w:szCs w:val="22"/>
              </w:rPr>
              <w:t>H302</w:t>
            </w:r>
          </w:p>
          <w:p w:rsidR="00CF795F" w:rsidRPr="00152954" w:rsidRDefault="00152954" w:rsidP="001529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iritacij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 xml:space="preserve"> oka 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kategorija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54">
              <w:rPr>
                <w:rFonts w:ascii="Times New Roman" w:hAnsi="Times New Roman" w:cs="Times New Roman"/>
                <w:sz w:val="22"/>
                <w:szCs w:val="22"/>
              </w:rPr>
              <w:t>2;</w:t>
            </w:r>
            <w:r w:rsidR="00F926EA" w:rsidRPr="00152954">
              <w:rPr>
                <w:rFonts w:ascii="Times New Roman" w:hAnsi="Times New Roman" w:cs="Times New Roman"/>
                <w:sz w:val="22"/>
                <w:szCs w:val="22"/>
              </w:rPr>
              <w:t>H319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795F" w:rsidRPr="00152954" w:rsidRDefault="00CF795F" w:rsidP="00CF7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52954">
              <w:rPr>
                <w:rFonts w:ascii="Times New Roman" w:hAnsi="Times New Roman" w:cs="Times New Roman"/>
              </w:rPr>
              <w:t>1-4.99 %</w:t>
            </w:r>
          </w:p>
        </w:tc>
      </w:tr>
      <w:tr w:rsidR="00850FBA" w:rsidTr="00F926EA">
        <w:trPr>
          <w:trHeight w:val="465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0FBA" w:rsidRPr="00B22148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Pr="002C4CB2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F926EA" w:rsidRPr="002C21D4" w:rsidRDefault="00F926EA" w:rsidP="00F926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="00562E48"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F926EA" w:rsidRPr="002A62CE" w:rsidRDefault="00F926EA" w:rsidP="00F926EA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  <w:r w:rsidR="00562E48">
        <w:rPr>
          <w:rFonts w:ascii="Times New Roman" w:hAnsi="Times New Roman" w:cs="Times New Roman"/>
          <w:sz w:val="18"/>
          <w:szCs w:val="18"/>
          <w:lang w:val="sr-Latn-CS"/>
        </w:rPr>
        <w:t>5</w:t>
      </w:r>
      <w:r>
        <w:rPr>
          <w:rFonts w:ascii="Times New Roman" w:hAnsi="Times New Roman" w:cs="Times New Roman"/>
          <w:sz w:val="18"/>
          <w:szCs w:val="18"/>
          <w:lang w:val="sr-Latn-CS"/>
        </w:rPr>
        <w:t>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F926EA" w:rsidRDefault="00F926EA" w:rsidP="00F926EA">
      <w:pPr>
        <w:jc w:val="right"/>
      </w:pPr>
      <w:r w:rsidRPr="002A62CE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953"/>
      </w:tblGrid>
      <w:tr w:rsidR="00C464FB" w:rsidTr="00795098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795098">
        <w:trPr>
          <w:trHeight w:val="6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952AD" w:rsidRPr="005952AD" w:rsidRDefault="00764709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52AD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  <w:p w:rsidR="005952AD" w:rsidRPr="005952AD" w:rsidRDefault="005952AD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DA295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A295D" w:rsidTr="00795098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5952AD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Osobu izvesti na svež vazduh. Po potrebi pozvati lekara.</w:t>
            </w:r>
          </w:p>
        </w:tc>
      </w:tr>
      <w:tr w:rsidR="00DA295D" w:rsidTr="00795098">
        <w:trPr>
          <w:trHeight w:val="465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Skinuti kontaminiranu odeću.Isprati kožu sa dosta vode i sapuna. Po potrebi pozvati lekara.</w:t>
            </w:r>
          </w:p>
        </w:tc>
      </w:tr>
      <w:tr w:rsidR="00DA295D" w:rsidTr="00795098">
        <w:trPr>
          <w:trHeight w:val="465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E32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 xml:space="preserve">Odmah laganim </w:t>
            </w:r>
            <w:proofErr w:type="gramStart"/>
            <w:r w:rsidRPr="005952AD">
              <w:rPr>
                <w:rFonts w:ascii="Times New Roman" w:hAnsi="Times New Roman" w:cs="Times New Roman"/>
              </w:rPr>
              <w:t xml:space="preserve">mlazom </w:t>
            </w:r>
            <w:r w:rsidR="00E3291F">
              <w:rPr>
                <w:rFonts w:ascii="Times New Roman" w:hAnsi="Times New Roman" w:cs="Times New Roman"/>
              </w:rPr>
              <w:t xml:space="preserve"> sa</w:t>
            </w:r>
            <w:proofErr w:type="gramEnd"/>
            <w:r w:rsidR="00E3291F">
              <w:rPr>
                <w:rFonts w:ascii="Times New Roman" w:hAnsi="Times New Roman" w:cs="Times New Roman"/>
              </w:rPr>
              <w:t xml:space="preserve"> dosta </w:t>
            </w:r>
            <w:r w:rsidRPr="005952AD">
              <w:rPr>
                <w:rFonts w:ascii="Times New Roman" w:hAnsi="Times New Roman" w:cs="Times New Roman"/>
              </w:rPr>
              <w:t xml:space="preserve">vode ispirati </w:t>
            </w:r>
            <w:r w:rsidR="00E3291F">
              <w:rPr>
                <w:rFonts w:ascii="Times New Roman" w:hAnsi="Times New Roman" w:cs="Times New Roman"/>
              </w:rPr>
              <w:t>oči</w:t>
            </w:r>
            <w:r w:rsidRPr="005952AD">
              <w:rPr>
                <w:rFonts w:ascii="Times New Roman" w:hAnsi="Times New Roman" w:cs="Times New Roman"/>
              </w:rPr>
              <w:t xml:space="preserve">  najmanje 15 minuta. Po potrebi pozvati lekara.</w:t>
            </w:r>
          </w:p>
        </w:tc>
      </w:tr>
      <w:tr w:rsidR="005377C2" w:rsidTr="00795098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5952AD" w:rsidRDefault="005377C2" w:rsidP="005952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5952AD" w:rsidRDefault="005952AD" w:rsidP="006B4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Isprati usta vodom. Popiti čašu mleka ili vode. Po potrebi pozvati lekara.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E3291F" w:rsidP="00E32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Uzeti u obzir oznake rizika i oznake bezbednosti ( tačka2).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B4C19" w:rsidP="006B4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trovanja od najveće je važnosti nadzor lekara.</w:t>
            </w:r>
          </w:p>
        </w:tc>
      </w:tr>
      <w:tr w:rsidR="00764709" w:rsidTr="00795098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795098">
        <w:trPr>
          <w:trHeight w:val="782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369D7" w:rsidRPr="00795098" w:rsidRDefault="00764709" w:rsidP="00795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95098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  <w:p w:rsidR="009369D7" w:rsidRPr="00795098" w:rsidRDefault="009369D7" w:rsidP="00795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77C2" w:rsidRPr="00795098" w:rsidRDefault="009369D7" w:rsidP="00795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5098">
              <w:rPr>
                <w:rFonts w:ascii="Times New Roman" w:hAnsi="Times New Roman" w:cs="Times New Roman"/>
                <w:lang w:val="de-DE"/>
              </w:rPr>
              <w:t>Primeniti standardne mere. Izbegavati direktno disanje iznad proizvoda. Po potrebi koristiti ventilacioni sistem.</w:t>
            </w:r>
          </w:p>
        </w:tc>
      </w:tr>
      <w:tr w:rsidR="00D51D00" w:rsidTr="00795098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  <w:p w:rsidR="005952AD" w:rsidRPr="002A62CE" w:rsidRDefault="005952AD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="00D51D00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51D00" w:rsidTr="00795098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5952AD" w:rsidRDefault="00D51D00" w:rsidP="005352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5952AD" w:rsidRDefault="005952AD" w:rsidP="00535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Jak mlaz vode.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B4C19" w:rsidP="00795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izlaganja toksičnim proizvodima sagorevanja</w:t>
            </w:r>
            <w:r w:rsidR="0079509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64709" w:rsidTr="00795098">
        <w:trPr>
          <w:trHeight w:val="77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5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B4C19" w:rsidP="006B4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Koristiti nezavisni aparat za disanje i zaštitnu odeću.</w:t>
            </w:r>
          </w:p>
        </w:tc>
      </w:tr>
      <w:tr w:rsidR="00764709" w:rsidTr="00795098">
        <w:trPr>
          <w:trHeight w:val="63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Izbegavati udisanje para i kontakt sa kožom i očima. Primeniti adekvatnu ventilaciju u radnoj sredini.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Ne ispuštati u odvodne sisteme, u podzemne i površinske vode, niti u zemlju.</w:t>
            </w:r>
          </w:p>
        </w:tc>
      </w:tr>
      <w:tr w:rsidR="00764709" w:rsidTr="00795098">
        <w:trPr>
          <w:trHeight w:val="465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Ugasiti izvore varničenja. Primeniti odgovarajuću ventilaciju.Rukovati u adekvatnim rukavicama. Upiti prosuti materijal peskom ili inertnim prahom Materijal korišćen pri sakupljanju treba odložiti brzo u skladu sa važećim zakonskim regulativama.</w:t>
            </w:r>
          </w:p>
        </w:tc>
      </w:tr>
      <w:tr w:rsidR="00764709" w:rsidTr="00795098">
        <w:trPr>
          <w:trHeight w:val="77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 xml:space="preserve">Vidi tačku </w:t>
            </w:r>
            <w:r w:rsidR="0083593F" w:rsidRPr="00127030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 w:rsidRPr="00127030">
              <w:rPr>
                <w:rFonts w:ascii="Times New Roman" w:hAnsi="Times New Roman" w:cs="Times New Roman"/>
              </w:rPr>
              <w:t>i</w:t>
            </w:r>
            <w:proofErr w:type="gramEnd"/>
            <w:r w:rsidR="0083593F" w:rsidRPr="00127030">
              <w:rPr>
                <w:rFonts w:ascii="Times New Roman" w:hAnsi="Times New Roman" w:cs="Times New Roman"/>
              </w:rPr>
              <w:t xml:space="preserve"> </w:t>
            </w:r>
            <w:r w:rsidRPr="00127030">
              <w:rPr>
                <w:rFonts w:ascii="Times New Roman" w:hAnsi="Times New Roman" w:cs="Times New Roman"/>
              </w:rPr>
              <w:t>13.</w:t>
            </w: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795098" w:rsidRDefault="00795098" w:rsidP="0079509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D51D00" w:rsidTr="0079509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764709" w:rsidTr="00795098">
        <w:trPr>
          <w:trHeight w:val="11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64709" w:rsidRPr="00795098" w:rsidRDefault="00764709" w:rsidP="00795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5098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64709" w:rsidRPr="00795098" w:rsidRDefault="00B41328" w:rsidP="00795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5098">
              <w:rPr>
                <w:rFonts w:ascii="Times New Roman" w:hAnsi="Times New Roman" w:cs="Times New Roman"/>
                <w:lang w:val="sr-Latn-RS"/>
              </w:rPr>
              <w:t>Poštovati principe održavanja higijene i lične higijene.</w:t>
            </w:r>
            <w:r w:rsidRPr="00795098">
              <w:rPr>
                <w:rFonts w:ascii="Times New Roman" w:hAnsi="Times New Roman" w:cs="Times New Roman"/>
              </w:rPr>
              <w:t xml:space="preserve"> Upotrebiti zaštitne rukavice i zaštitna sredstva za oči i lice ukoliko je potrebno. Nakon kontakta sa hemijskim sredstvima oprati se sa dosta vode pre pauza, obroka i nakon radnog dana. Odeću i cipele treba dobro oprati pre ponovnog korišćenja.</w:t>
            </w:r>
          </w:p>
        </w:tc>
      </w:tr>
      <w:tr w:rsidR="00D51D00" w:rsidTr="00795098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51D00" w:rsidP="00B41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795098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60748B" w:rsidRPr="002A62CE" w:rsidRDefault="0060748B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2A62CE" w:rsidRDefault="00B41328" w:rsidP="00B413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Skladištiti dalje od izvora varničenja. Izbegavati pušenje u zoni skladištenja i pri rukovanju.Skladištiti na hladnom, suvom mestu, dalje od svetlosti u čvrsto zatvorenim kontejnerima.</w:t>
            </w:r>
          </w:p>
        </w:tc>
      </w:tr>
      <w:tr w:rsidR="0039538E" w:rsidTr="00795098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FD359B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359B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FD359B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795098">
        <w:trPr>
          <w:trHeight w:val="10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FD359B" w:rsidRDefault="0039538E" w:rsidP="00FD359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359B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FD359B" w:rsidRDefault="00B41328" w:rsidP="00FD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FD359B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39538E" w:rsidTr="0079509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FD359B" w:rsidRDefault="0039538E" w:rsidP="00FD359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D359B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FD359B" w:rsidRDefault="00B41328" w:rsidP="00FD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FD359B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764709" w:rsidTr="00795098">
        <w:trPr>
          <w:trHeight w:val="22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FD359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Videti tačku 1</w:t>
            </w:r>
            <w:r w:rsidR="00B41328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60748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60748B" w:rsidRPr="002A62CE" w:rsidTr="00795098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748B" w:rsidRDefault="0060748B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127030" w:rsidRPr="002A62CE" w:rsidRDefault="00FD359B" w:rsidP="00FD3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79509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837AB2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  <w:p w:rsidR="00837AB2" w:rsidRDefault="00837AB2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37AB2" w:rsidRDefault="00837AB2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37AB2" w:rsidRPr="002A62CE" w:rsidRDefault="00837AB2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FD359B" w:rsidP="0079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Lična zaštitna sredstva.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javlja.</w:t>
            </w: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očekivati.</w:t>
            </w: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7017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127030">
              <w:rPr>
                <w:rFonts w:ascii="Times-New-Roman" w:hAnsi="Times-New-Roman" w:cs="Times-New-Roman"/>
                <w:lang w:val="de-DE"/>
              </w:rPr>
              <w:t>Izbegavati kontant sa proizvodom. Nositi rukavice otporne na hemijska sredstva</w:t>
            </w:r>
            <w:r w:rsidR="0070170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837AB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7017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disanje neposredno iznad proizvoda. Ukoliko je potrebno koristiti adekvatne zaštitne aparate.</w:t>
            </w:r>
          </w:p>
        </w:tc>
      </w:tr>
      <w:tr w:rsidR="002A62CE" w:rsidRPr="002A62CE" w:rsidTr="00837AB2">
        <w:trPr>
          <w:trHeight w:val="42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837AB2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0534FE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37AB2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79509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2A62CE" w:rsidRDefault="00127030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Videti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795098" w:rsidRDefault="00795098" w:rsidP="0079509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1530"/>
        <w:gridCol w:w="5053"/>
      </w:tblGrid>
      <w:tr w:rsidR="002A62CE" w:rsidRPr="002A62CE" w:rsidTr="00795098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2A62CE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FA0315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U obliku praha.</w:t>
            </w: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795098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Svetlo žuta, žuta</w:t>
            </w:r>
            <w:r w:rsidR="00701706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Karakterističan.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  <w:r w:rsidR="001D6BFF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701706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te osobine</w:t>
            </w:r>
            <w:r w:rsidR="001D6BF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701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701706">
              <w:rPr>
                <w:rFonts w:ascii="Times New Roman" w:hAnsi="Times New Roman" w:cs="Times New Roman"/>
                <w:b/>
                <w:i/>
                <w:lang w:val="en-GB"/>
              </w:rPr>
              <w:t xml:space="preserve"> u rasutom stanju</w:t>
            </w:r>
            <w:r w:rsidR="001D6BFF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</w:rPr>
              <w:t>g/</w:t>
            </w:r>
            <w:r w:rsidR="001D6BF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701706" w:rsidP="00795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8</w:t>
            </w:r>
            <w:r w:rsidR="00795098">
              <w:rPr>
                <w:rFonts w:ascii="Times-New-Roman" w:hAnsi="Times-New-Roman" w:cs="Times-New-Roman"/>
                <w:lang w:val="de-DE"/>
              </w:rPr>
              <w:t>4</w:t>
            </w:r>
            <w:r>
              <w:rPr>
                <w:rFonts w:ascii="Times-New-Roman" w:hAnsi="Times-New-Roman" w:cs="Times-New-Roman"/>
                <w:lang w:val="de-DE"/>
              </w:rPr>
              <w:t>0             10</w:t>
            </w:r>
            <w:r w:rsidR="00795098">
              <w:rPr>
                <w:rFonts w:ascii="Times-New-Roman" w:hAnsi="Times-New-Roman" w:cs="Times-New-Roman"/>
                <w:lang w:val="de-DE"/>
              </w:rPr>
              <w:t>4</w:t>
            </w:r>
            <w:r>
              <w:rPr>
                <w:rFonts w:ascii="Times-New-Roman" w:hAnsi="Times-New-Roman" w:cs="Times-New-Roman"/>
                <w:lang w:val="de-DE"/>
              </w:rPr>
              <w:t>0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1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A62CE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050A6D" w:rsidP="0005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  <w:r w:rsidR="00B5576B" w:rsidRPr="00B5576B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050A6D" w:rsidP="0005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Proizvod je stabilan pri uslovima okoline temperature i pritiska.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050A6D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050A6D" w:rsidP="00050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Preporuka je: i</w:t>
            </w:r>
            <w:r w:rsidR="00B5576B" w:rsidRPr="00B5576B">
              <w:rPr>
                <w:rFonts w:ascii="Times New Roman" w:hAnsi="Times New Roman" w:cs="Times New Roman"/>
                <w:lang w:val="de-DE"/>
              </w:rPr>
              <w:t xml:space="preserve">zbegavati </w:t>
            </w:r>
            <w:r>
              <w:rPr>
                <w:rFonts w:ascii="Times New Roman" w:hAnsi="Times New Roman" w:cs="Times New Roman"/>
                <w:lang w:val="de-DE"/>
              </w:rPr>
              <w:t xml:space="preserve">kontakt sa 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>jak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oksidacion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sredstv</w:t>
            </w:r>
            <w:r>
              <w:rPr>
                <w:rFonts w:ascii="Times New Roman" w:hAnsi="Times New Roman" w:cs="Times New Roman"/>
                <w:bCs/>
                <w:lang w:val="de-DE"/>
              </w:rPr>
              <w:t>ima</w:t>
            </w:r>
            <w:r w:rsidRPr="00B5576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576B" w:rsidRPr="00B5576B">
              <w:rPr>
                <w:rFonts w:ascii="Times New Roman" w:hAnsi="Times New Roman" w:cs="Times New Roman"/>
                <w:lang w:val="de-DE"/>
              </w:rPr>
              <w:t>izvore zagrevanja.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050A6D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  <w:r w:rsidR="00B5576B" w:rsidRPr="00B5576B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Nisu poznati.</w:t>
            </w: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AF0546" w:rsidRDefault="00AF0546" w:rsidP="00AF054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50"/>
        <w:gridCol w:w="6133"/>
      </w:tblGrid>
      <w:tr w:rsidR="002A62CE" w:rsidRPr="002A62CE" w:rsidTr="00AF0546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AF0546">
        <w:trPr>
          <w:trHeight w:val="153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Na usta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2A62CE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13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Preko pluća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4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Kožom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AF0546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AF0546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AF0546">
        <w:trPr>
          <w:trHeight w:val="3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B5576B" w:rsidRPr="002A62CE" w:rsidTr="00D217E6">
        <w:trPr>
          <w:trHeight w:val="31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5576B" w:rsidRDefault="00B5576B" w:rsidP="00B55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B5576B" w:rsidRPr="002A62CE" w:rsidRDefault="00B5576B" w:rsidP="00B55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  <w:tr w:rsidR="002A62CE" w:rsidRPr="002A62CE" w:rsidTr="00D217E6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2A62CE" w:rsidRPr="002A62CE" w:rsidTr="004851BB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4851BB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4851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A62CE" w:rsidP="004851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4851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4851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4851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4851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4851BB">
        <w:trPr>
          <w:trHeight w:val="36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4851BB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određeno.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4851BB">
        <w:trPr>
          <w:trHeight w:val="207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4851BB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4851BB" w:rsidP="004851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21441C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2A62CE" w:rsidRPr="002A62CE" w:rsidTr="004851BB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4851BB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21441C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D217E6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217E6" w:rsidRDefault="00D217E6" w:rsidP="00D217E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2969"/>
        <w:gridCol w:w="3164"/>
      </w:tblGrid>
      <w:tr w:rsidR="002A62CE" w:rsidRPr="002A62CE" w:rsidTr="00D217E6">
        <w:trPr>
          <w:trHeight w:val="2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217E6">
              <w:rPr>
                <w:rFonts w:ascii="Times New Roman" w:hAnsi="Times New Roman" w:cs="Times New Roman"/>
                <w:i/>
                <w:lang w:val="de-DE"/>
              </w:rPr>
              <w:lastRenderedPageBreak/>
              <w:t>- Površinska napetost:</w:t>
            </w:r>
          </w:p>
        </w:tc>
        <w:tc>
          <w:tcPr>
            <w:tcW w:w="613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6A7CCC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6A7CCC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D217E6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D217E6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6A7CCC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D217E6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D217E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6A7CCC" w:rsidRPr="00D217E6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217E6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1F5CFA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9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217E6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4851BB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1F5CFA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</w:t>
            </w:r>
            <w:r w:rsidR="001F5CFA"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4851BB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podaci.</w:t>
            </w:r>
          </w:p>
        </w:tc>
      </w:tr>
      <w:tr w:rsidR="002A62CE" w:rsidRPr="002A62CE" w:rsidTr="004851BB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podaci.</w:t>
            </w:r>
          </w:p>
        </w:tc>
      </w:tr>
      <w:tr w:rsidR="002A62CE" w:rsidRPr="002A62CE" w:rsidTr="004851BB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4851B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de-DE"/>
              </w:rPr>
              <w:t>Nisu dostupni podaci.</w:t>
            </w:r>
          </w:p>
        </w:tc>
      </w:tr>
      <w:tr w:rsidR="00B5576B" w:rsidRPr="002A62CE" w:rsidTr="0036245C">
        <w:trPr>
          <w:trHeight w:val="465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217E6" w:rsidRPr="00D217E6" w:rsidRDefault="00B5576B" w:rsidP="00D217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/>
                <w:i/>
                <w:lang w:val="de-DE"/>
              </w:rPr>
              <w:t>Napomena:</w:t>
            </w:r>
          </w:p>
          <w:p w:rsidR="00B5576B" w:rsidRPr="00D217E6" w:rsidRDefault="00B5576B" w:rsidP="00D21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217E6">
              <w:rPr>
                <w:rFonts w:ascii="Times New Roman" w:hAnsi="Times New Roman" w:cs="Times New 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2A62CE" w:rsidRPr="002A62CE" w:rsidTr="004851BB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D217E6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D217E6">
        <w:trPr>
          <w:trHeight w:val="45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17E6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B5576B" w:rsidP="00D21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217E6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D217E6">
              <w:rPr>
                <w:rFonts w:ascii="Times New Roman" w:hAnsi="Times New Roman" w:cs="Times New Roman"/>
                <w:lang w:val="sr-Latn-RS"/>
              </w:rPr>
              <w:t>„Sl.glasnik RS“, br.36/09 i 88/10).</w:t>
            </w:r>
            <w:r w:rsidRPr="00D217E6">
              <w:rPr>
                <w:rFonts w:ascii="Times New Roman" w:hAnsi="Times New Roman" w:cs="Times New Roman"/>
              </w:rPr>
              <w:t xml:space="preserve"> Ne bacati otpad direktno u odvode ili okolinu. Preporučuje se spaljivanje ostataka od proizvoda u cilju eliminacije.</w:t>
            </w:r>
          </w:p>
        </w:tc>
      </w:tr>
      <w:tr w:rsidR="002A62CE" w:rsidRPr="002A62CE" w:rsidTr="00D217E6">
        <w:trPr>
          <w:trHeight w:val="2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217E6">
              <w:rPr>
                <w:rFonts w:ascii="Times New Roman" w:hAnsi="Times New Roman" w:cs="Times New Roman"/>
                <w:i/>
              </w:rPr>
              <w:t>Zagađena ambalaža</w:t>
            </w:r>
            <w:r w:rsidRPr="00D217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D217E6" w:rsidRDefault="00B5576B" w:rsidP="00D21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 w:rsidRPr="00D217E6">
              <w:rPr>
                <w:rFonts w:ascii="Times New Roman" w:hAnsi="Times New Roman" w:cs="Times New Roman"/>
              </w:rPr>
              <w:t>. Ne koristiti ponovo već jednom upotrebljene kontejnere.</w:t>
            </w:r>
          </w:p>
        </w:tc>
      </w:tr>
      <w:tr w:rsidR="002A62CE" w:rsidRPr="002A62CE" w:rsidTr="00D217E6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D217E6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2A62CE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</w:rPr>
              <w:t>Gore pomenuti propisi.</w:t>
            </w:r>
          </w:p>
          <w:p w:rsidR="00B5576B" w:rsidRPr="00D217E6" w:rsidRDefault="00B5576B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17E6">
              <w:rPr>
                <w:rFonts w:ascii="Times New Roman" w:hAnsi="Times New Roman" w:cs="Times New Roman"/>
              </w:rPr>
              <w:t xml:space="preserve">Za više informacija videti tačke </w:t>
            </w:r>
            <w:proofErr w:type="gramStart"/>
            <w:r w:rsidRPr="00D217E6">
              <w:rPr>
                <w:rFonts w:ascii="Times New Roman" w:hAnsi="Times New Roman" w:cs="Times New Roman"/>
              </w:rPr>
              <w:t>6.,</w:t>
            </w:r>
            <w:proofErr w:type="gramEnd"/>
            <w:r w:rsidRPr="00D217E6">
              <w:rPr>
                <w:rFonts w:ascii="Times New Roman" w:hAnsi="Times New Roman" w:cs="Times New Roman"/>
              </w:rPr>
              <w:t xml:space="preserve"> 7. </w:t>
            </w:r>
            <w:proofErr w:type="gramStart"/>
            <w:r w:rsidRPr="00D217E6">
              <w:rPr>
                <w:rFonts w:ascii="Times New Roman" w:hAnsi="Times New Roman" w:cs="Times New Roman"/>
              </w:rPr>
              <w:t>i</w:t>
            </w:r>
            <w:proofErr w:type="gramEnd"/>
            <w:r w:rsidRPr="00D217E6"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6A7CCC" w:rsidTr="001F5CFA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217E6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D217E6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D217E6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D217E6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D217E6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217E6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D217E6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D217E6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217E6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D217E6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D217E6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D217E6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D217E6" w:rsidRDefault="006A7CCC" w:rsidP="00D21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217E6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D217E6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217E6" w:rsidRDefault="00D217E6" w:rsidP="00D217E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2969"/>
        <w:gridCol w:w="3164"/>
      </w:tblGrid>
      <w:tr w:rsidR="006A7CCC" w:rsidRPr="00A4469C" w:rsidTr="00562E48">
        <w:trPr>
          <w:trHeight w:val="40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lastRenderedPageBreak/>
              <w:t>14.1. UN broj</w:t>
            </w:r>
          </w:p>
        </w:tc>
        <w:tc>
          <w:tcPr>
            <w:tcW w:w="61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62E48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D217E6">
        <w:trPr>
          <w:trHeight w:val="9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62E48">
        <w:trPr>
          <w:trHeight w:val="68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D217E6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562E48" w:rsidRDefault="00AC6A9F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562E48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562E48" w:rsidRDefault="009635AA" w:rsidP="00562E4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2E48">
              <w:rPr>
                <w:rFonts w:ascii="Times New Roman" w:hAnsi="Times New Roman" w:cs="Times New Roman"/>
              </w:rPr>
              <w:t xml:space="preserve">Zakon o hemikalijama </w:t>
            </w:r>
            <w:r w:rsidRPr="00562E48">
              <w:rPr>
                <w:rFonts w:ascii="Times New Roman" w:hAnsi="Times New Roman" w:cs="Times New Roman"/>
                <w:iCs/>
              </w:rPr>
              <w:t>(</w:t>
            </w:r>
            <w:r w:rsidRPr="00562E48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562E48">
              <w:rPr>
                <w:rFonts w:ascii="Times New Roman" w:hAnsi="Times New Roman" w:cs="Times New Roman"/>
                <w:iCs/>
              </w:rPr>
              <w:t>Sl. glasnik RS</w:t>
            </w:r>
            <w:r w:rsidRPr="00562E48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562E48">
              <w:rPr>
                <w:rFonts w:ascii="Times New Roman" w:hAnsi="Times New Roman" w:cs="Times New Roman"/>
                <w:iCs/>
              </w:rPr>
              <w:t>, br. 36/2009, 88/2010, 92/2011 i 93/2012).</w:t>
            </w:r>
            <w:r w:rsidR="00373420" w:rsidRPr="00562E48">
              <w:rPr>
                <w:rFonts w:ascii="Times New Roman" w:hAnsi="Times New Roman" w:cs="Times New Roman"/>
              </w:rPr>
              <w:t xml:space="preserve"> Zakon o upravljanju otpadom (</w:t>
            </w:r>
            <w:r w:rsidR="00373420" w:rsidRPr="00562E48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r w:rsidR="00373420" w:rsidRPr="00562E48">
              <w:rPr>
                <w:rFonts w:ascii="Times New Roman" w:hAnsi="Times New Roman" w:cs="Times New Roman"/>
              </w:rPr>
              <w:t xml:space="preserve">. </w:t>
            </w:r>
            <w:r w:rsidR="00373420" w:rsidRPr="00562E48">
              <w:rPr>
                <w:rFonts w:ascii="Times New Roman" w:hAnsi="Times New Roman" w:cs="Times New Roman"/>
                <w:lang w:val="sr-Latn-RS"/>
              </w:rPr>
              <w:t>Zakon o ambalaži i ambalažnom otpadu („Sl.glasnik RS“, br.36/09)</w:t>
            </w:r>
            <w:r w:rsidR="00373420" w:rsidRPr="00562E48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D217E6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562E4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562E4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D217E6">
        <w:trPr>
          <w:trHeight w:val="65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  <w:p w:rsidR="00373420" w:rsidRPr="00373420" w:rsidRDefault="00373420" w:rsidP="003734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Pr="00BC01B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D217E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362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373420" w:rsidP="00362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420" w:rsidRPr="00AC6A9F" w:rsidTr="00D217E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3624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9709B8" w:rsidP="00362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D217E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3420" w:rsidRPr="00AC6A9F" w:rsidRDefault="00373420" w:rsidP="003624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3420" w:rsidRPr="00AC6A9F" w:rsidRDefault="009709B8" w:rsidP="00362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6A7CCC" w:rsidTr="00562E48">
        <w:trPr>
          <w:trHeight w:val="64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6A7CCC" w:rsidTr="00D217E6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6A7CCC" w:rsidTr="00D217E6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Default="00562E4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</w:t>
            </w:r>
            <w:r w:rsidR="009709B8" w:rsidRPr="009709B8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Korozivno</w:t>
            </w:r>
          </w:p>
          <w:p w:rsidR="009709B8" w:rsidRPr="009709B8" w:rsidRDefault="009709B8" w:rsidP="00562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Xi-Iritativno</w:t>
            </w:r>
          </w:p>
        </w:tc>
      </w:tr>
      <w:tr w:rsidR="0088774D" w:rsidTr="00D217E6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9F64EB" w:rsidRDefault="0088774D" w:rsidP="00562E4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88774D" w:rsidTr="00562E48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  <w:p w:rsidR="00562E48" w:rsidRPr="00A4469C" w:rsidRDefault="00562E48" w:rsidP="00562E48">
            <w:pP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2E48" w:rsidRPr="00562E48" w:rsidRDefault="009F64EB" w:rsidP="00A77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62E48">
              <w:rPr>
                <w:rFonts w:ascii="Times New Roman" w:hAnsi="Times New Roman" w:cs="Times New Roman"/>
              </w:rPr>
              <w:t>R2</w:t>
            </w:r>
            <w:r w:rsidR="00562E48" w:rsidRPr="00562E48">
              <w:rPr>
                <w:rFonts w:ascii="Times New Roman" w:hAnsi="Times New Roman" w:cs="Times New Roman"/>
              </w:rPr>
              <w:t>0/22</w:t>
            </w:r>
            <w:r w:rsidRPr="00562E48">
              <w:rPr>
                <w:rFonts w:ascii="Times New Roman" w:hAnsi="Times New Roman" w:cs="Times New Roman"/>
              </w:rPr>
              <w:t>-</w:t>
            </w:r>
            <w:r w:rsidR="00562E48" w:rsidRPr="00562E48">
              <w:rPr>
                <w:rFonts w:ascii="Times New Roman" w:hAnsi="Times New Roman" w:cs="Times New Roman"/>
              </w:rPr>
              <w:t xml:space="preserve">Štetno ako se udiše i ako se proguta. </w:t>
            </w:r>
          </w:p>
          <w:p w:rsidR="00562E48" w:rsidRPr="00562E48" w:rsidRDefault="00FA30F1" w:rsidP="00A77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62E48">
              <w:rPr>
                <w:rFonts w:ascii="Times New Roman" w:hAnsi="Times New Roman" w:cs="Times New Roman"/>
              </w:rPr>
              <w:t>R</w:t>
            </w:r>
            <w:r w:rsidR="00562E48" w:rsidRPr="00562E48">
              <w:rPr>
                <w:rFonts w:ascii="Times New Roman" w:hAnsi="Times New Roman" w:cs="Times New Roman"/>
              </w:rPr>
              <w:t>34</w:t>
            </w:r>
            <w:r w:rsidRPr="00562E48">
              <w:rPr>
                <w:rFonts w:ascii="Times New Roman" w:hAnsi="Times New Roman" w:cs="Times New Roman"/>
              </w:rPr>
              <w:t>-</w:t>
            </w:r>
            <w:r w:rsidR="00562E48" w:rsidRPr="00562E48">
              <w:rPr>
                <w:rFonts w:ascii="Times New Roman" w:hAnsi="Times New Roman" w:cs="Times New Roman"/>
              </w:rPr>
              <w:t xml:space="preserve">Izaziva opekotine. </w:t>
            </w:r>
          </w:p>
          <w:p w:rsidR="00152954" w:rsidRPr="00562E48" w:rsidRDefault="009F64EB" w:rsidP="00562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62E48">
              <w:rPr>
                <w:rFonts w:ascii="Times New Roman" w:hAnsi="Times New Roman" w:cs="Times New Roman"/>
              </w:rPr>
              <w:t xml:space="preserve">R36-Iritativno za oči. </w:t>
            </w:r>
          </w:p>
          <w:p w:rsidR="00152954" w:rsidRPr="00562E48" w:rsidRDefault="009709B8" w:rsidP="0097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48">
              <w:rPr>
                <w:rFonts w:ascii="Times New Roman" w:hAnsi="Times New Roman" w:cs="Times New Roman"/>
                <w:lang w:val="de-DE"/>
              </w:rPr>
              <w:t>H302-</w:t>
            </w:r>
            <w:r w:rsidRPr="00562E48">
              <w:rPr>
                <w:rFonts w:ascii="Times New Roman" w:hAnsi="Times New Roman" w:cs="Times New Roman"/>
              </w:rPr>
              <w:t>Štetno ako se proguta</w:t>
            </w:r>
            <w:r w:rsidR="00562E48">
              <w:rPr>
                <w:rFonts w:ascii="Times New Roman" w:hAnsi="Times New Roman" w:cs="Times New Roman"/>
              </w:rPr>
              <w:t>.</w:t>
            </w:r>
          </w:p>
          <w:p w:rsidR="00152954" w:rsidRPr="00562E48" w:rsidRDefault="00152954" w:rsidP="001529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E48">
              <w:rPr>
                <w:rFonts w:ascii="Times New Roman" w:hAnsi="Times New Roman" w:cs="Times New Roman"/>
                <w:sz w:val="22"/>
                <w:szCs w:val="22"/>
              </w:rPr>
              <w:t>H314-Izaziva teške opekotine kože i oštećenj</w:t>
            </w:r>
            <w:r w:rsidR="00562E48">
              <w:rPr>
                <w:rFonts w:ascii="Times New Roman" w:hAnsi="Times New Roman" w:cs="Times New Roman"/>
                <w:sz w:val="22"/>
                <w:szCs w:val="22"/>
              </w:rPr>
              <w:t>e oka.</w:t>
            </w:r>
          </w:p>
          <w:p w:rsidR="009709B8" w:rsidRPr="00A7727F" w:rsidRDefault="00152954" w:rsidP="00562E48">
            <w:pPr>
              <w:pStyle w:val="Default"/>
              <w:rPr>
                <w:rFonts w:ascii="Times New Roman" w:hAnsi="Times New Roman" w:cs="Times New Roman"/>
              </w:rPr>
            </w:pPr>
            <w:r w:rsidRPr="00562E48">
              <w:rPr>
                <w:rFonts w:ascii="Times New Roman" w:hAnsi="Times New Roman" w:cs="Times New Roman"/>
                <w:sz w:val="22"/>
                <w:szCs w:val="22"/>
              </w:rPr>
              <w:t>H319-Dovodi do jake iritacije oka</w:t>
            </w:r>
            <w:r w:rsidR="0056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217E6" w:rsidRDefault="00D217E6" w:rsidP="00D217E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88774D" w:rsidTr="00562E48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lastRenderedPageBreak/>
              <w:t>Oznaka bezbednosti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A7727F" w:rsidRDefault="00562E4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Nema.</w:t>
            </w:r>
          </w:p>
        </w:tc>
      </w:tr>
      <w:tr w:rsidR="0088774D" w:rsidTr="00D217E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485B93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 w:rsidR="0088774D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562E48" w:rsidP="009F64E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/</w:t>
            </w:r>
          </w:p>
        </w:tc>
      </w:tr>
      <w:tr w:rsidR="008A3724" w:rsidTr="00D217E6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4" w:rsidRPr="00AC6A9F" w:rsidRDefault="008A3724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9F64EB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5D787C" w:rsidTr="00D217E6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Pr="00AC6A9F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73420" w:rsidRPr="00BC7C70" w:rsidRDefault="00373420" w:rsidP="009D7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</w:t>
            </w:r>
            <w:r w:rsidR="009D7BED">
              <w:rPr>
                <w:rFonts w:ascii="Times-New-Roman,Bold" w:hAnsi="Times-New-Roman,Bold" w:cs="Times-New-Roman,Bold"/>
                <w:bCs/>
                <w:color w:val="000000"/>
              </w:rPr>
              <w:t xml:space="preserve"> proizvođača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, ali ga ne zamenjuju.</w:t>
            </w:r>
          </w:p>
          <w:p w:rsidR="005D787C" w:rsidRPr="00AC6A9F" w:rsidRDefault="00373420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Od korisnika se očekuje da primen</w:t>
            </w:r>
            <w:r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D217E6">
        <w:trPr>
          <w:trHeight w:val="12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A3724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AC6A9F" w:rsidRDefault="005D5A24" w:rsidP="005D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="0088774D"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Default="00562E48" w:rsidP="00536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62E48" w:rsidRPr="002C21D4" w:rsidRDefault="00562E48" w:rsidP="00562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9F64EB">
        <w:rPr>
          <w:rFonts w:ascii="Times-New-Roman" w:hAnsi="Times-New-Roman" w:cs="Times-New-Roman"/>
          <w:i/>
          <w:sz w:val="20"/>
          <w:szCs w:val="20"/>
          <w:lang w:val="de-DE"/>
        </w:rPr>
        <w:t xml:space="preserve">LUCTAROM </w:t>
      </w:r>
      <w:r w:rsidRPr="00562E48">
        <w:rPr>
          <w:rFonts w:ascii="Times-New-Roman" w:hAnsi="Times-New-Roman" w:cs="Times-New-Roman"/>
          <w:i/>
          <w:sz w:val="20"/>
          <w:szCs w:val="20"/>
          <w:lang w:val="de-DE"/>
        </w:rPr>
        <w:t>28978Z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62E48" w:rsidRPr="002A62CE" w:rsidRDefault="00562E48" w:rsidP="00562E4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05.02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160A3" w:rsidRDefault="009F64EB" w:rsidP="009F64EB">
      <w:pPr>
        <w:spacing w:after="0" w:line="240" w:lineRule="auto"/>
        <w:jc w:val="right"/>
        <w:rPr>
          <w:sz w:val="23"/>
          <w:szCs w:val="23"/>
        </w:rPr>
      </w:pPr>
      <w:bookmarkStart w:id="0" w:name="_GoBack"/>
      <w:bookmarkEnd w:id="0"/>
      <w:r w:rsidRPr="00AC6A9F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9</w:t>
      </w:r>
      <w:r w:rsidRPr="00AC6A9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sectPr w:rsidR="00C160A3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6" w:rsidRDefault="00A14406" w:rsidP="005E0553">
      <w:pPr>
        <w:spacing w:after="0" w:line="240" w:lineRule="auto"/>
      </w:pPr>
      <w:r>
        <w:separator/>
      </w:r>
    </w:p>
  </w:endnote>
  <w:endnote w:type="continuationSeparator" w:id="0">
    <w:p w:rsidR="00A14406" w:rsidRDefault="00A14406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6" w:rsidRDefault="00A14406" w:rsidP="005E0553">
      <w:pPr>
        <w:spacing w:after="0" w:line="240" w:lineRule="auto"/>
      </w:pPr>
      <w:r>
        <w:separator/>
      </w:r>
    </w:p>
  </w:footnote>
  <w:footnote w:type="continuationSeparator" w:id="0">
    <w:p w:rsidR="00A14406" w:rsidRDefault="00A14406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1F" w:rsidRDefault="0079351F" w:rsidP="000D4216">
    <w:pPr>
      <w:pStyle w:val="Header"/>
    </w:pPr>
    <w:r>
      <w:rPr>
        <w:noProof/>
      </w:rPr>
      <w:drawing>
        <wp:inline distT="0" distB="0" distL="0" distR="0" wp14:anchorId="3CD0C761" wp14:editId="307DB319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76F8"/>
    <w:rsid w:val="00050A6D"/>
    <w:rsid w:val="000534FE"/>
    <w:rsid w:val="00067DCF"/>
    <w:rsid w:val="00074FD9"/>
    <w:rsid w:val="00096130"/>
    <w:rsid w:val="000C0C66"/>
    <w:rsid w:val="000C3126"/>
    <w:rsid w:val="000D4216"/>
    <w:rsid w:val="000E3E04"/>
    <w:rsid w:val="000F1FB3"/>
    <w:rsid w:val="00127030"/>
    <w:rsid w:val="00152071"/>
    <w:rsid w:val="00152954"/>
    <w:rsid w:val="001569C6"/>
    <w:rsid w:val="001D6BFF"/>
    <w:rsid w:val="001E64F7"/>
    <w:rsid w:val="001E6EAB"/>
    <w:rsid w:val="001F5CFA"/>
    <w:rsid w:val="00204B5C"/>
    <w:rsid w:val="0021441C"/>
    <w:rsid w:val="002310CF"/>
    <w:rsid w:val="00256DF9"/>
    <w:rsid w:val="002A14E8"/>
    <w:rsid w:val="002A62CE"/>
    <w:rsid w:val="002B13B9"/>
    <w:rsid w:val="002C1ECB"/>
    <w:rsid w:val="002C21D4"/>
    <w:rsid w:val="002C36FB"/>
    <w:rsid w:val="002D5149"/>
    <w:rsid w:val="00303F60"/>
    <w:rsid w:val="00307462"/>
    <w:rsid w:val="00314E24"/>
    <w:rsid w:val="003230BA"/>
    <w:rsid w:val="003270EE"/>
    <w:rsid w:val="00335A8D"/>
    <w:rsid w:val="00351689"/>
    <w:rsid w:val="0036245C"/>
    <w:rsid w:val="00373420"/>
    <w:rsid w:val="00374134"/>
    <w:rsid w:val="0039538E"/>
    <w:rsid w:val="003E5236"/>
    <w:rsid w:val="003F131A"/>
    <w:rsid w:val="00420678"/>
    <w:rsid w:val="00432C12"/>
    <w:rsid w:val="004536EA"/>
    <w:rsid w:val="0045717F"/>
    <w:rsid w:val="00461F2E"/>
    <w:rsid w:val="00473B38"/>
    <w:rsid w:val="004851BB"/>
    <w:rsid w:val="00485B93"/>
    <w:rsid w:val="004C6F2C"/>
    <w:rsid w:val="004F03EB"/>
    <w:rsid w:val="004F0622"/>
    <w:rsid w:val="005039BD"/>
    <w:rsid w:val="005352FE"/>
    <w:rsid w:val="00536A1D"/>
    <w:rsid w:val="00536B29"/>
    <w:rsid w:val="005377C2"/>
    <w:rsid w:val="00562E48"/>
    <w:rsid w:val="005952AD"/>
    <w:rsid w:val="005979D5"/>
    <w:rsid w:val="005C03C9"/>
    <w:rsid w:val="005D5567"/>
    <w:rsid w:val="005D5A24"/>
    <w:rsid w:val="005D787C"/>
    <w:rsid w:val="005E0553"/>
    <w:rsid w:val="0060748B"/>
    <w:rsid w:val="00607DA6"/>
    <w:rsid w:val="0063635E"/>
    <w:rsid w:val="006669A8"/>
    <w:rsid w:val="0067694D"/>
    <w:rsid w:val="00676F94"/>
    <w:rsid w:val="006812B4"/>
    <w:rsid w:val="006A6001"/>
    <w:rsid w:val="006A7CCC"/>
    <w:rsid w:val="006B4C19"/>
    <w:rsid w:val="006C720B"/>
    <w:rsid w:val="006D1224"/>
    <w:rsid w:val="006F2F8B"/>
    <w:rsid w:val="00701706"/>
    <w:rsid w:val="0071109E"/>
    <w:rsid w:val="00714C28"/>
    <w:rsid w:val="00723511"/>
    <w:rsid w:val="0072765F"/>
    <w:rsid w:val="007422AD"/>
    <w:rsid w:val="007518B9"/>
    <w:rsid w:val="007543CD"/>
    <w:rsid w:val="00764709"/>
    <w:rsid w:val="0079351F"/>
    <w:rsid w:val="00794AD3"/>
    <w:rsid w:val="00795098"/>
    <w:rsid w:val="007A7A04"/>
    <w:rsid w:val="00824C25"/>
    <w:rsid w:val="0083593F"/>
    <w:rsid w:val="00837AB2"/>
    <w:rsid w:val="00850FBA"/>
    <w:rsid w:val="00884F14"/>
    <w:rsid w:val="008865EA"/>
    <w:rsid w:val="0088774D"/>
    <w:rsid w:val="008A3724"/>
    <w:rsid w:val="008B2D54"/>
    <w:rsid w:val="008C114A"/>
    <w:rsid w:val="008C30B3"/>
    <w:rsid w:val="009309C6"/>
    <w:rsid w:val="009328BA"/>
    <w:rsid w:val="009369D7"/>
    <w:rsid w:val="009635AA"/>
    <w:rsid w:val="009709B8"/>
    <w:rsid w:val="00980C6D"/>
    <w:rsid w:val="009866C8"/>
    <w:rsid w:val="009A04C5"/>
    <w:rsid w:val="009B30E6"/>
    <w:rsid w:val="009D7BED"/>
    <w:rsid w:val="009F64EB"/>
    <w:rsid w:val="00A14406"/>
    <w:rsid w:val="00A25630"/>
    <w:rsid w:val="00A35FBB"/>
    <w:rsid w:val="00A42A1E"/>
    <w:rsid w:val="00A508F7"/>
    <w:rsid w:val="00A7727F"/>
    <w:rsid w:val="00A84B29"/>
    <w:rsid w:val="00AC6A9F"/>
    <w:rsid w:val="00AF0546"/>
    <w:rsid w:val="00AF2A89"/>
    <w:rsid w:val="00AF510E"/>
    <w:rsid w:val="00B12957"/>
    <w:rsid w:val="00B41328"/>
    <w:rsid w:val="00B5576B"/>
    <w:rsid w:val="00B924FE"/>
    <w:rsid w:val="00BA1B1C"/>
    <w:rsid w:val="00BB12C3"/>
    <w:rsid w:val="00BC01BC"/>
    <w:rsid w:val="00BC22EF"/>
    <w:rsid w:val="00BC2862"/>
    <w:rsid w:val="00C00128"/>
    <w:rsid w:val="00C1479D"/>
    <w:rsid w:val="00C160A3"/>
    <w:rsid w:val="00C44762"/>
    <w:rsid w:val="00C464FB"/>
    <w:rsid w:val="00C54609"/>
    <w:rsid w:val="00C55C08"/>
    <w:rsid w:val="00C6449D"/>
    <w:rsid w:val="00C979C4"/>
    <w:rsid w:val="00CC32B9"/>
    <w:rsid w:val="00CF677F"/>
    <w:rsid w:val="00CF795F"/>
    <w:rsid w:val="00D03287"/>
    <w:rsid w:val="00D06638"/>
    <w:rsid w:val="00D104E8"/>
    <w:rsid w:val="00D156B1"/>
    <w:rsid w:val="00D161B7"/>
    <w:rsid w:val="00D217E6"/>
    <w:rsid w:val="00D4241C"/>
    <w:rsid w:val="00D51C75"/>
    <w:rsid w:val="00D51D00"/>
    <w:rsid w:val="00D80EBC"/>
    <w:rsid w:val="00D83606"/>
    <w:rsid w:val="00D85858"/>
    <w:rsid w:val="00DA295D"/>
    <w:rsid w:val="00DB7C46"/>
    <w:rsid w:val="00DC46A9"/>
    <w:rsid w:val="00DC4F00"/>
    <w:rsid w:val="00DE3772"/>
    <w:rsid w:val="00E3291F"/>
    <w:rsid w:val="00E43388"/>
    <w:rsid w:val="00E5128F"/>
    <w:rsid w:val="00E57838"/>
    <w:rsid w:val="00E70F8A"/>
    <w:rsid w:val="00E747D7"/>
    <w:rsid w:val="00E936CC"/>
    <w:rsid w:val="00EC607C"/>
    <w:rsid w:val="00F103C0"/>
    <w:rsid w:val="00F50902"/>
    <w:rsid w:val="00F72B16"/>
    <w:rsid w:val="00F80BF6"/>
    <w:rsid w:val="00F92024"/>
    <w:rsid w:val="00F926EA"/>
    <w:rsid w:val="00FA0315"/>
    <w:rsid w:val="00FA30F1"/>
    <w:rsid w:val="00FA36DC"/>
    <w:rsid w:val="00FC4D1B"/>
    <w:rsid w:val="00FD359B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1703-3F9D-4AA8-878F-93EDC33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40</cp:revision>
  <dcterms:created xsi:type="dcterms:W3CDTF">2013-02-04T12:07:00Z</dcterms:created>
  <dcterms:modified xsi:type="dcterms:W3CDTF">2013-02-05T08:20:00Z</dcterms:modified>
</cp:coreProperties>
</file>